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BBF62" w14:textId="77777777" w:rsidR="005F08B8" w:rsidRPr="005C7747" w:rsidRDefault="001C3B08">
      <w:pPr>
        <w:rPr>
          <w:b/>
          <w:color w:val="1D70B7"/>
          <w:sz w:val="22"/>
          <w:szCs w:val="22"/>
        </w:rPr>
      </w:pPr>
      <w:r w:rsidRPr="005C7747">
        <w:rPr>
          <w:b/>
          <w:color w:val="666666"/>
          <w:sz w:val="22"/>
          <w:szCs w:val="22"/>
        </w:rPr>
        <w:t>Rezension</w:t>
      </w:r>
      <w:r w:rsidRPr="005C7747">
        <w:rPr>
          <w:b/>
          <w:color w:val="1D70B7"/>
          <w:sz w:val="22"/>
          <w:szCs w:val="22"/>
        </w:rPr>
        <w:t xml:space="preserve"> </w:t>
      </w:r>
    </w:p>
    <w:p w14:paraId="6449D5CF" w14:textId="30562E57" w:rsidR="005F08B8" w:rsidRPr="005C7747" w:rsidRDefault="001C3B08">
      <w:pPr>
        <w:rPr>
          <w:i/>
          <w:iCs/>
          <w:sz w:val="22"/>
          <w:szCs w:val="22"/>
        </w:rPr>
      </w:pPr>
      <w:r w:rsidRPr="005C7747">
        <w:rPr>
          <w:i/>
          <w:iCs/>
          <w:sz w:val="22"/>
          <w:szCs w:val="22"/>
        </w:rPr>
        <w:fldChar w:fldCharType="begin"/>
      </w:r>
      <w:r w:rsidRPr="005C7747">
        <w:rPr>
          <w:i/>
          <w:iCs/>
          <w:sz w:val="22"/>
          <w:szCs w:val="22"/>
        </w:rPr>
        <w:instrText xml:space="preserve"> USERNAME </w:instrText>
      </w:r>
      <w:r w:rsidRPr="005C7747">
        <w:rPr>
          <w:i/>
          <w:iCs/>
          <w:sz w:val="22"/>
          <w:szCs w:val="22"/>
        </w:rPr>
        <w:fldChar w:fldCharType="end"/>
      </w:r>
      <w:r w:rsidRPr="005C7747">
        <w:rPr>
          <w:i/>
          <w:iCs/>
          <w:sz w:val="22"/>
          <w:szCs w:val="22"/>
        </w:rPr>
        <w:fldChar w:fldCharType="begin"/>
      </w:r>
      <w:r w:rsidRPr="005C7747">
        <w:rPr>
          <w:i/>
          <w:iCs/>
          <w:sz w:val="22"/>
          <w:szCs w:val="22"/>
        </w:rPr>
        <w:instrText xml:space="preserve"> DOCPROPERTY USERCOMPANY </w:instrText>
      </w:r>
      <w:r w:rsidRPr="005C7747">
        <w:rPr>
          <w:i/>
          <w:iCs/>
          <w:sz w:val="22"/>
          <w:szCs w:val="22"/>
        </w:rPr>
        <w:fldChar w:fldCharType="end"/>
      </w:r>
      <w:r w:rsidRPr="005C7747">
        <w:rPr>
          <w:i/>
          <w:iCs/>
          <w:sz w:val="22"/>
          <w:szCs w:val="22"/>
        </w:rPr>
        <w:t xml:space="preserve">Wörter: </w:t>
      </w:r>
      <w:r w:rsidR="005C7747">
        <w:rPr>
          <w:i/>
          <w:iCs/>
          <w:sz w:val="22"/>
          <w:szCs w:val="22"/>
        </w:rPr>
        <w:t>454</w:t>
      </w:r>
    </w:p>
    <w:p w14:paraId="7F9C63C7" w14:textId="197F0C86" w:rsidR="005F08B8" w:rsidRPr="005C7747" w:rsidRDefault="001C3B08">
      <w:pPr>
        <w:rPr>
          <w:i/>
          <w:iCs/>
          <w:sz w:val="22"/>
          <w:szCs w:val="22"/>
        </w:rPr>
      </w:pPr>
      <w:r w:rsidRPr="005C7747">
        <w:rPr>
          <w:i/>
          <w:iCs/>
          <w:sz w:val="22"/>
          <w:szCs w:val="22"/>
        </w:rPr>
        <w:t xml:space="preserve">Zeichen/Anschläge: </w:t>
      </w:r>
      <w:r w:rsidR="005C7747">
        <w:rPr>
          <w:i/>
          <w:iCs/>
          <w:sz w:val="22"/>
          <w:szCs w:val="22"/>
        </w:rPr>
        <w:t>3080/3535</w:t>
      </w:r>
    </w:p>
    <w:p w14:paraId="2DACB39E" w14:textId="77777777" w:rsidR="005F08B8" w:rsidRPr="005C7747" w:rsidRDefault="00711920">
      <w:pPr>
        <w:rPr>
          <w:sz w:val="22"/>
          <w:szCs w:val="22"/>
        </w:rPr>
      </w:pPr>
      <w:r w:rsidRPr="005C7747">
        <w:rPr>
          <w:noProof/>
          <w:sz w:val="22"/>
          <w:szCs w:val="22"/>
        </w:rPr>
        <w:pict w14:anchorId="7577C39B">
          <v:rect id="_x0000_i1025" style="width:0;height:1pt" o:hralign="center" o:hrnoshade="t" o:hr="t" fillcolor="black" stroked="f"/>
        </w:pict>
      </w:r>
    </w:p>
    <w:p w14:paraId="7BF5047E" w14:textId="77777777" w:rsidR="005C7747" w:rsidRPr="005C7747" w:rsidRDefault="005C7747" w:rsidP="005C7747">
      <w:pPr>
        <w:rPr>
          <w:rFonts w:ascii="Nirmala UI" w:eastAsia="Times New Roman" w:hAnsi="Nirmala UI" w:cs="Nirmala UI"/>
          <w:sz w:val="22"/>
          <w:szCs w:val="22"/>
        </w:rPr>
      </w:pPr>
      <w:r w:rsidRPr="005C7747">
        <w:rPr>
          <w:rFonts w:ascii="Nirmala UI" w:eastAsia="Times New Roman" w:hAnsi="Nirmala UI" w:cs="Nirmala UI"/>
          <w:sz w:val="22"/>
          <w:szCs w:val="22"/>
        </w:rPr>
        <w:t>Andreas Nieswandt</w:t>
      </w:r>
    </w:p>
    <w:p w14:paraId="01BA46FF" w14:textId="77777777" w:rsidR="005C7747" w:rsidRPr="005C7747" w:rsidRDefault="005C7747" w:rsidP="005C7747">
      <w:pPr>
        <w:rPr>
          <w:rFonts w:ascii="Nirmala UI" w:eastAsia="Times New Roman" w:hAnsi="Nirmala UI" w:cs="Nirmala UI"/>
          <w:b/>
          <w:bCs/>
          <w:sz w:val="22"/>
          <w:szCs w:val="22"/>
        </w:rPr>
      </w:pPr>
      <w:r w:rsidRPr="005C7747">
        <w:rPr>
          <w:rFonts w:ascii="Nirmala UI" w:eastAsia="Times New Roman" w:hAnsi="Nirmala UI" w:cs="Nirmala UI"/>
          <w:b/>
          <w:bCs/>
          <w:sz w:val="22"/>
          <w:szCs w:val="22"/>
        </w:rPr>
        <w:t>Blutdruck – Herz, Kreislauf und Gefäße</w:t>
      </w:r>
    </w:p>
    <w:p w14:paraId="6242436E" w14:textId="77777777" w:rsidR="005C7747" w:rsidRPr="005C7747" w:rsidRDefault="005C7747" w:rsidP="005C7747">
      <w:pPr>
        <w:rPr>
          <w:rFonts w:ascii="Nirmala UI" w:eastAsia="Times New Roman" w:hAnsi="Nirmala UI" w:cs="Nirmala UI"/>
          <w:sz w:val="22"/>
          <w:szCs w:val="22"/>
        </w:rPr>
      </w:pPr>
      <w:r w:rsidRPr="005C7747">
        <w:rPr>
          <w:rFonts w:ascii="Nirmala UI" w:eastAsia="Times New Roman" w:hAnsi="Nirmala UI" w:cs="Nirmala UI"/>
          <w:sz w:val="22"/>
          <w:szCs w:val="22"/>
        </w:rPr>
        <w:t>Serie: natürlich gesund</w:t>
      </w:r>
    </w:p>
    <w:p w14:paraId="2321C5E8" w14:textId="77777777" w:rsidR="005C7747" w:rsidRPr="005C7747" w:rsidRDefault="005C7747" w:rsidP="005C7747">
      <w:pPr>
        <w:rPr>
          <w:rFonts w:ascii="Nirmala UI" w:eastAsia="Times New Roman" w:hAnsi="Nirmala UI" w:cs="Nirmala UI"/>
          <w:i/>
          <w:iCs/>
          <w:sz w:val="22"/>
          <w:szCs w:val="22"/>
        </w:rPr>
      </w:pPr>
      <w:r w:rsidRPr="005C7747">
        <w:rPr>
          <w:rFonts w:ascii="Nirmala UI" w:eastAsia="Times New Roman" w:hAnsi="Nirmala UI" w:cs="Nirmala UI"/>
          <w:i/>
          <w:iCs/>
          <w:sz w:val="22"/>
          <w:szCs w:val="22"/>
        </w:rPr>
        <w:t>VIVITA® Verlag 2021, ISBN 978-3-945181-31-7, 144 S., 4-farbig, 20 Tab., 164 Abb., € 15,00</w:t>
      </w:r>
    </w:p>
    <w:p w14:paraId="61B211D2" w14:textId="77777777" w:rsidR="005C7747" w:rsidRPr="005C7747" w:rsidRDefault="005C7747" w:rsidP="005C7747">
      <w:pPr>
        <w:widowControl/>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Nirmala UI" w:eastAsia="Helvetica" w:hAnsi="Nirmala UI" w:cs="Nirmala UI"/>
          <w:sz w:val="22"/>
          <w:szCs w:val="22"/>
        </w:rPr>
      </w:pPr>
    </w:p>
    <w:p w14:paraId="07629C81" w14:textId="1AE1CA33" w:rsidR="005C7747" w:rsidRPr="005C7747" w:rsidRDefault="005C7747" w:rsidP="005C7747">
      <w:pPr>
        <w:widowControl/>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Nirmala UI" w:eastAsia="Helvetica" w:hAnsi="Nirmala UI" w:cs="Nirmala UI"/>
          <w:b/>
          <w:bCs/>
          <w:color w:val="000000"/>
          <w:sz w:val="22"/>
          <w:szCs w:val="22"/>
        </w:rPr>
      </w:pPr>
      <w:r>
        <w:rPr>
          <w:rFonts w:ascii="Nirmala UI" w:eastAsia="Helvetica" w:hAnsi="Nirmala UI" w:cs="Nirmala UI"/>
          <w:b/>
          <w:bCs/>
          <w:color w:val="000000"/>
          <w:sz w:val="22"/>
          <w:szCs w:val="22"/>
        </w:rPr>
        <w:t xml:space="preserve">Ganzheitlicher </w:t>
      </w:r>
      <w:r w:rsidRPr="005C7747">
        <w:rPr>
          <w:rFonts w:ascii="Nirmala UI" w:eastAsia="Helvetica" w:hAnsi="Nirmala UI" w:cs="Nirmala UI"/>
          <w:b/>
          <w:bCs/>
          <w:color w:val="000000"/>
          <w:sz w:val="22"/>
          <w:szCs w:val="22"/>
        </w:rPr>
        <w:t xml:space="preserve">Ratgeber zur Selbsthilfe bei Herz, Kreislauf- und Gefäßproblemen bzw. -erkrankungen </w:t>
      </w:r>
    </w:p>
    <w:p w14:paraId="6D1AB3F6" w14:textId="77777777" w:rsidR="005C7747" w:rsidRPr="005C7747" w:rsidRDefault="005C7747" w:rsidP="005C7747">
      <w:pPr>
        <w:widowControl/>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Nirmala UI" w:eastAsia="Helvetica" w:hAnsi="Nirmala UI" w:cs="Nirmala UI"/>
          <w:color w:val="000000"/>
          <w:sz w:val="22"/>
          <w:szCs w:val="22"/>
        </w:rPr>
      </w:pPr>
    </w:p>
    <w:p w14:paraId="3476DFED" w14:textId="43C23503" w:rsidR="005C7747" w:rsidRPr="005C7747" w:rsidRDefault="005C7747" w:rsidP="005C7747">
      <w:pPr>
        <w:widowControl/>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Nirmala UI" w:eastAsia="Helvetica" w:hAnsi="Nirmala UI" w:cs="Nirmala UI"/>
          <w:color w:val="000000"/>
          <w:sz w:val="22"/>
          <w:szCs w:val="22"/>
        </w:rPr>
      </w:pPr>
      <w:r w:rsidRPr="005C7747">
        <w:rPr>
          <w:rFonts w:ascii="Nirmala UI" w:eastAsia="Helvetica" w:hAnsi="Nirmala UI" w:cs="Nirmala UI"/>
          <w:color w:val="000000"/>
          <w:sz w:val="22"/>
          <w:szCs w:val="22"/>
        </w:rPr>
        <w:t>Deutschland ist das Land der Herz-, Kreislauf- und Gefäßpatienten. Man kann sich durchaus die Fragen stellen, warum vergleichsweise in Frankreich weniger Menschen an diesen Symptomen leiden. Ist vielleicht die Ernährung dafür ausschlaggebend</w:t>
      </w:r>
      <w:r>
        <w:rPr>
          <w:rFonts w:ascii="Nirmala UI" w:eastAsia="Helvetica" w:hAnsi="Nirmala UI" w:cs="Nirmala UI"/>
          <w:color w:val="000000"/>
          <w:sz w:val="22"/>
          <w:szCs w:val="22"/>
        </w:rPr>
        <w:t>?</w:t>
      </w:r>
      <w:r w:rsidRPr="005C7747">
        <w:rPr>
          <w:rFonts w:ascii="Nirmala UI" w:eastAsia="Helvetica" w:hAnsi="Nirmala UI" w:cs="Nirmala UI"/>
          <w:color w:val="000000"/>
          <w:sz w:val="22"/>
          <w:szCs w:val="22"/>
        </w:rPr>
        <w:t xml:space="preserve"> </w:t>
      </w:r>
      <w:r>
        <w:rPr>
          <w:rFonts w:ascii="Nirmala UI" w:eastAsia="Helvetica" w:hAnsi="Nirmala UI" w:cs="Nirmala UI"/>
          <w:color w:val="000000"/>
          <w:sz w:val="22"/>
          <w:szCs w:val="22"/>
        </w:rPr>
        <w:t>D</w:t>
      </w:r>
      <w:r w:rsidRPr="005C7747">
        <w:rPr>
          <w:rFonts w:ascii="Nirmala UI" w:eastAsia="Helvetica" w:hAnsi="Nirmala UI" w:cs="Nirmala UI"/>
          <w:color w:val="000000"/>
          <w:sz w:val="22"/>
          <w:szCs w:val="22"/>
        </w:rPr>
        <w:t>enn die Deutschen haben zwar die teuersten Küchen, kaufen aber generell die billigsten Lebensmittel</w:t>
      </w:r>
      <w:r>
        <w:rPr>
          <w:rFonts w:ascii="Nirmala UI" w:eastAsia="Helvetica" w:hAnsi="Nirmala UI" w:cs="Nirmala UI"/>
          <w:color w:val="000000"/>
          <w:sz w:val="22"/>
          <w:szCs w:val="22"/>
        </w:rPr>
        <w:t>!</w:t>
      </w:r>
      <w:r w:rsidRPr="005C7747">
        <w:rPr>
          <w:rFonts w:ascii="Nirmala UI" w:eastAsia="Helvetica" w:hAnsi="Nirmala UI" w:cs="Nirmala UI"/>
          <w:color w:val="000000"/>
          <w:sz w:val="22"/>
          <w:szCs w:val="22"/>
        </w:rPr>
        <w:t xml:space="preserve"> Oder liegt es an den Lebensgewohnheiten und der grundsätzlich pessimistischen und </w:t>
      </w:r>
      <w:r>
        <w:rPr>
          <w:rFonts w:ascii="Nirmala UI" w:eastAsia="Helvetica" w:hAnsi="Nirmala UI" w:cs="Nirmala UI"/>
          <w:color w:val="000000"/>
          <w:sz w:val="22"/>
          <w:szCs w:val="22"/>
        </w:rPr>
        <w:t xml:space="preserve">obrigkeitshörigen </w:t>
      </w:r>
      <w:r w:rsidRPr="005C7747">
        <w:rPr>
          <w:rFonts w:ascii="Nirmala UI" w:eastAsia="Helvetica" w:hAnsi="Nirmala UI" w:cs="Nirmala UI"/>
          <w:color w:val="000000"/>
          <w:sz w:val="22"/>
          <w:szCs w:val="22"/>
        </w:rPr>
        <w:t xml:space="preserve">Lebenseinstellung? Sicher werden sich Betroffene auch Gedanken darüber machen müssen, welche psychischen Ursachen dafür in Frage kommen, bevor man dann die Symptome mit Medikamenten zu kaschieren versucht. Die Naturheilkunde will grundsätzlich Beides verstanden haben: Ursachenerkenntnis durch Bewusstseinsarbeit und Symptomlinderung. </w:t>
      </w:r>
    </w:p>
    <w:p w14:paraId="4F794ECE" w14:textId="6E45A27C" w:rsidR="005C7747" w:rsidRPr="005C7747" w:rsidRDefault="005C7747" w:rsidP="005C7747">
      <w:pPr>
        <w:widowControl/>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Nirmala UI" w:eastAsia="Helvetica" w:hAnsi="Nirmala UI" w:cs="Nirmala UI"/>
          <w:color w:val="000000"/>
          <w:sz w:val="22"/>
          <w:szCs w:val="22"/>
        </w:rPr>
      </w:pPr>
      <w:r w:rsidRPr="005C7747">
        <w:rPr>
          <w:rFonts w:ascii="Nirmala UI" w:eastAsia="Helvetica" w:hAnsi="Nirmala UI" w:cs="Nirmala UI"/>
          <w:color w:val="000000"/>
          <w:sz w:val="22"/>
          <w:szCs w:val="22"/>
        </w:rPr>
        <w:t xml:space="preserve">Das hier vorliegende Buch versucht beide Ebenen in die Behandlung durch einen selbstverantwortlichen Umgang damit einzubeziehen. Nur wer seine Krankheit als Indikator für sein grundsätzliches Verhalten begreift und dafür die Verantwortung übernimmt, wird letztendlich den Zustand der Heilung erfahren. Alles andere bleibt bei </w:t>
      </w:r>
      <w:proofErr w:type="spellStart"/>
      <w:r w:rsidRPr="005C7747">
        <w:rPr>
          <w:rFonts w:ascii="Nirmala UI" w:eastAsia="Helvetica" w:hAnsi="Nirmala UI" w:cs="Nirmala UI"/>
          <w:color w:val="000000"/>
          <w:sz w:val="22"/>
          <w:szCs w:val="22"/>
        </w:rPr>
        <w:t>Symptomreuschierung</w:t>
      </w:r>
      <w:proofErr w:type="spellEnd"/>
      <w:r w:rsidRPr="005C7747">
        <w:rPr>
          <w:rFonts w:ascii="Nirmala UI" w:eastAsia="Helvetica" w:hAnsi="Nirmala UI" w:cs="Nirmala UI"/>
          <w:color w:val="000000"/>
          <w:sz w:val="22"/>
          <w:szCs w:val="22"/>
        </w:rPr>
        <w:t xml:space="preserve"> und man kann sich dabei überlegen, ob das rein pharmazeutisch oder mit Hilfe der Natur zu bewerkstelligen ist, was vor allem hinsichtlich der Nebenwirkungen sicher de</w:t>
      </w:r>
      <w:r>
        <w:rPr>
          <w:rFonts w:ascii="Nirmala UI" w:eastAsia="Helvetica" w:hAnsi="Nirmala UI" w:cs="Nirmala UI"/>
          <w:color w:val="000000"/>
          <w:sz w:val="22"/>
          <w:szCs w:val="22"/>
        </w:rPr>
        <w:t>n</w:t>
      </w:r>
      <w:r w:rsidRPr="005C7747">
        <w:rPr>
          <w:rFonts w:ascii="Nirmala UI" w:eastAsia="Helvetica" w:hAnsi="Nirmala UI" w:cs="Nirmala UI"/>
          <w:color w:val="000000"/>
          <w:sz w:val="22"/>
          <w:szCs w:val="22"/>
        </w:rPr>
        <w:t xml:space="preserve"> gesündere Weg </w:t>
      </w:r>
      <w:r>
        <w:rPr>
          <w:rFonts w:ascii="Nirmala UI" w:eastAsia="Helvetica" w:hAnsi="Nirmala UI" w:cs="Nirmala UI"/>
          <w:color w:val="000000"/>
          <w:sz w:val="22"/>
          <w:szCs w:val="22"/>
        </w:rPr>
        <w:t>verspricht</w:t>
      </w:r>
      <w:r w:rsidRPr="005C7747">
        <w:rPr>
          <w:rFonts w:ascii="Nirmala UI" w:eastAsia="Helvetica" w:hAnsi="Nirmala UI" w:cs="Nirmala UI"/>
          <w:color w:val="000000"/>
          <w:sz w:val="22"/>
          <w:szCs w:val="22"/>
        </w:rPr>
        <w:t xml:space="preserve">. </w:t>
      </w:r>
    </w:p>
    <w:p w14:paraId="7BD10827" w14:textId="5C7FA4F8" w:rsidR="005C7747" w:rsidRPr="005C7747" w:rsidRDefault="005C7747" w:rsidP="005C7747">
      <w:pPr>
        <w:widowControl/>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Nirmala UI" w:eastAsia="Helvetica" w:hAnsi="Nirmala UI" w:cs="Nirmala UI"/>
          <w:color w:val="000000"/>
          <w:sz w:val="22"/>
          <w:szCs w:val="22"/>
        </w:rPr>
      </w:pPr>
      <w:r w:rsidRPr="005C7747">
        <w:rPr>
          <w:rFonts w:ascii="Nirmala UI" w:eastAsia="Helvetica" w:hAnsi="Nirmala UI" w:cs="Nirmala UI"/>
          <w:color w:val="000000"/>
          <w:sz w:val="22"/>
          <w:szCs w:val="22"/>
        </w:rPr>
        <w:t xml:space="preserve">In seinem Buch geht der Autor Andreas Nieswandt natürlich auf diese Zusammenhänge ein und  zeigt vor allem, dass falsche Lebensgewohnheiten, Ernährung und psychisches Befinden bei der Entwicklung einer Erkrankung eine große Rolle spielen. Wer bereit ist, dafür die Verantwortung zu übernehmen, kann mit Hilfe bewährter Naturheilverfahren in der Tat auf eine Linderung seiner Symptome hoffen. Neben einer grundsätzlichen Einführung, welche Lebensmittel zu bevorzugen und welche zu vermeiden sind, die möglicherweise das </w:t>
      </w:r>
      <w:proofErr w:type="spellStart"/>
      <w:r w:rsidRPr="005C7747">
        <w:rPr>
          <w:rFonts w:ascii="Nirmala UI" w:eastAsia="Helvetica" w:hAnsi="Nirmala UI" w:cs="Nirmala UI"/>
          <w:color w:val="000000"/>
          <w:sz w:val="22"/>
          <w:szCs w:val="22"/>
        </w:rPr>
        <w:t>Kreislaufsytem</w:t>
      </w:r>
      <w:proofErr w:type="spellEnd"/>
      <w:r w:rsidRPr="005C7747">
        <w:rPr>
          <w:rFonts w:ascii="Nirmala UI" w:eastAsia="Helvetica" w:hAnsi="Nirmala UI" w:cs="Nirmala UI"/>
          <w:color w:val="000000"/>
          <w:sz w:val="22"/>
          <w:szCs w:val="22"/>
        </w:rPr>
        <w:t xml:space="preserve"> negativ beeinflussen, stellt er als prophylaktische Maßnahme auch die Atemtechniken nach Dr. </w:t>
      </w:r>
      <w:proofErr w:type="spellStart"/>
      <w:r w:rsidRPr="005C7747">
        <w:rPr>
          <w:rFonts w:ascii="Nirmala UI" w:eastAsia="Helvetica" w:hAnsi="Nirmala UI" w:cs="Nirmala UI"/>
          <w:color w:val="000000"/>
          <w:sz w:val="22"/>
          <w:szCs w:val="22"/>
        </w:rPr>
        <w:t>Buteyko</w:t>
      </w:r>
      <w:proofErr w:type="spellEnd"/>
      <w:r w:rsidRPr="005C7747">
        <w:rPr>
          <w:rFonts w:ascii="Nirmala UI" w:eastAsia="Helvetica" w:hAnsi="Nirmala UI" w:cs="Nirmala UI"/>
          <w:color w:val="000000"/>
          <w:sz w:val="22"/>
          <w:szCs w:val="22"/>
        </w:rPr>
        <w:t xml:space="preserve"> vor, die vor allem Bluthochdruckpatienten an Herz gelegt wird. Danach beschreibt er verschiedene Wege der Behandlung mit den entsprechenden Präparaten aus der Homöopathie, den Schüßlersalzen, der Komplexmittelhomöopathie, den Frischpflanzentinkturen und den Gemmomazeraten vor, was dieses Buch so einzigartig und ganzheitlich macht. Man kann verschiedene Maßnahmen ausprobieren und miteinander kombinieren und braucht keine Angst zu haben, dass sich die Mittel gegenseitig ausschließen oder zu unkalkulierbaren Nebenwirkungen führen. Das Buch ist vor allem dem Zeitgeist voraus, weil nicht nur die Naturheilkunde im Allgemeinen, sondern die Gemmotherapie im Besonderen sehr Erfolg versprechend </w:t>
      </w:r>
      <w:r>
        <w:rPr>
          <w:rFonts w:ascii="Nirmala UI" w:eastAsia="Helvetica" w:hAnsi="Nirmala UI" w:cs="Nirmala UI"/>
          <w:color w:val="000000"/>
          <w:sz w:val="22"/>
          <w:szCs w:val="22"/>
        </w:rPr>
        <w:t>scheint</w:t>
      </w:r>
      <w:r w:rsidRPr="005C7747">
        <w:rPr>
          <w:rFonts w:ascii="Nirmala UI" w:eastAsia="Helvetica" w:hAnsi="Nirmala UI" w:cs="Nirmala UI"/>
          <w:color w:val="000000"/>
          <w:sz w:val="22"/>
          <w:szCs w:val="22"/>
        </w:rPr>
        <w:t xml:space="preserve">, aber in Deutschland noch in den Kinderschuhen steckt. </w:t>
      </w:r>
    </w:p>
    <w:p w14:paraId="0ED2E2D2" w14:textId="77777777" w:rsidR="005C7747" w:rsidRDefault="005C7747" w:rsidP="005C7747">
      <w:pPr>
        <w:widowControl/>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Nirmala UI" w:eastAsia="Helvetica" w:hAnsi="Nirmala UI" w:cs="Nirmala UI"/>
          <w:color w:val="000000"/>
          <w:sz w:val="22"/>
          <w:szCs w:val="22"/>
        </w:rPr>
      </w:pPr>
      <w:r w:rsidRPr="005C7747">
        <w:rPr>
          <w:rFonts w:ascii="Nirmala UI" w:eastAsia="Helvetica" w:hAnsi="Nirmala UI" w:cs="Nirmala UI"/>
          <w:color w:val="000000"/>
          <w:sz w:val="22"/>
          <w:szCs w:val="22"/>
        </w:rPr>
        <w:t xml:space="preserve">Das Buch ist ein wahres </w:t>
      </w:r>
      <w:proofErr w:type="spellStart"/>
      <w:r w:rsidRPr="005C7747">
        <w:rPr>
          <w:rFonts w:ascii="Nirmala UI" w:eastAsia="Helvetica" w:hAnsi="Nirmala UI" w:cs="Nirmala UI"/>
          <w:color w:val="000000"/>
          <w:sz w:val="22"/>
          <w:szCs w:val="22"/>
        </w:rPr>
        <w:t>Schatzkästlein</w:t>
      </w:r>
      <w:proofErr w:type="spellEnd"/>
      <w:r w:rsidRPr="005C7747">
        <w:rPr>
          <w:rFonts w:ascii="Nirmala UI" w:eastAsia="Helvetica" w:hAnsi="Nirmala UI" w:cs="Nirmala UI"/>
          <w:color w:val="000000"/>
          <w:sz w:val="22"/>
          <w:szCs w:val="22"/>
        </w:rPr>
        <w:t xml:space="preserve"> an Vorschlägen und Heilmitteln, wie mit allen Herz- und Kreislaufproblemen umzugehen ist. Übersichtliche Ind</w:t>
      </w:r>
      <w:r>
        <w:rPr>
          <w:rFonts w:ascii="Nirmala UI" w:eastAsia="Helvetica" w:hAnsi="Nirmala UI" w:cs="Nirmala UI"/>
          <w:color w:val="000000"/>
          <w:sz w:val="22"/>
          <w:szCs w:val="22"/>
        </w:rPr>
        <w:t>i</w:t>
      </w:r>
      <w:r w:rsidRPr="005C7747">
        <w:rPr>
          <w:rFonts w:ascii="Nirmala UI" w:eastAsia="Helvetica" w:hAnsi="Nirmala UI" w:cs="Nirmala UI"/>
          <w:color w:val="000000"/>
          <w:sz w:val="22"/>
          <w:szCs w:val="22"/>
        </w:rPr>
        <w:t xml:space="preserve">kationstabellen und der Symptomindex im Anhang des Buches erlauben ein rasches Auffinden der gewünschten Information mit den entsprechenden Behandlungsvorschlägen. Alle bewährten Methoden der Komplementärmedizin sowie deren naturheilkundlichen Präparate sind in diese kompakte Fibel eingeflossen und helfen, Blutdruck und Kreislauferkrankungen ganzheitlich erfolgreich zu behandeln. </w:t>
      </w:r>
    </w:p>
    <w:p w14:paraId="537CCAAA" w14:textId="1DDC63DD" w:rsidR="005F08B8" w:rsidRPr="005C7747" w:rsidRDefault="005C7747" w:rsidP="005C7747">
      <w:pPr>
        <w:widowControl/>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Hyperlink"/>
          <w:rFonts w:ascii="Nirmala UI" w:hAnsi="Nirmala UI" w:cs="Nirmala UI"/>
          <w:color w:val="auto"/>
          <w:sz w:val="22"/>
          <w:szCs w:val="22"/>
          <w:u w:val="none"/>
        </w:rPr>
      </w:pPr>
      <w:r w:rsidRPr="005C7747">
        <w:rPr>
          <w:rFonts w:ascii="Nirmala UI" w:eastAsia="Helvetica" w:hAnsi="Nirmala UI" w:cs="Nirmala UI"/>
          <w:color w:val="000000"/>
          <w:sz w:val="22"/>
          <w:szCs w:val="22"/>
        </w:rPr>
        <w:lastRenderedPageBreak/>
        <w:t xml:space="preserve">Der kleine Preis von 15 € ist gemessen an dem wertvollen kompakten Inhalt eigentlich ein Schnäppchen. Mehr muss man hinsichtlich der natürlichen Behandlung von Herz-, Kreislauf- und Gefäßproblemen </w:t>
      </w:r>
      <w:r>
        <w:rPr>
          <w:rFonts w:ascii="Nirmala UI" w:eastAsia="Helvetica" w:hAnsi="Nirmala UI" w:cs="Nirmala UI"/>
          <w:color w:val="000000"/>
          <w:sz w:val="22"/>
          <w:szCs w:val="22"/>
        </w:rPr>
        <w:t xml:space="preserve">aus naturheilkundlicher Sicht </w:t>
      </w:r>
      <w:r w:rsidRPr="005C7747">
        <w:rPr>
          <w:rFonts w:ascii="Nirmala UI" w:eastAsia="Helvetica" w:hAnsi="Nirmala UI" w:cs="Nirmala UI"/>
          <w:color w:val="000000"/>
          <w:sz w:val="22"/>
          <w:szCs w:val="22"/>
        </w:rPr>
        <w:t xml:space="preserve">nicht wissen. Alle relevanten Mittel sind </w:t>
      </w:r>
      <w:r>
        <w:rPr>
          <w:rFonts w:ascii="Nirmala UI" w:eastAsia="Helvetica" w:hAnsi="Nirmala UI" w:cs="Nirmala UI"/>
          <w:color w:val="000000"/>
          <w:sz w:val="22"/>
          <w:szCs w:val="22"/>
        </w:rPr>
        <w:t xml:space="preserve">lückenlos aufgelistet. </w:t>
      </w:r>
    </w:p>
    <w:sectPr w:rsidR="005F08B8" w:rsidRPr="005C7747" w:rsidSect="003361FD">
      <w:headerReference w:type="default" r:id="rId6"/>
      <w:footerReference w:type="default" r:id="rId7"/>
      <w:endnotePr>
        <w:numFmt w:val="decimal"/>
      </w:endnotePr>
      <w:type w:val="continuous"/>
      <w:pgSz w:w="11907" w:h="16839" w:code="9"/>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4D9D4" w14:textId="77777777" w:rsidR="00711920" w:rsidRDefault="00711920">
      <w:r>
        <w:separator/>
      </w:r>
    </w:p>
  </w:endnote>
  <w:endnote w:type="continuationSeparator" w:id="0">
    <w:p w14:paraId="4A25884A" w14:textId="77777777" w:rsidR="00711920" w:rsidRDefault="00711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C5978" w14:textId="791EC089" w:rsidR="003361FD" w:rsidRDefault="003361FD">
    <w:pPr>
      <w:pStyle w:val="Fuzeile"/>
    </w:pPr>
    <w:r>
      <w:t>©2021 VIVITA Verlag ~ www.vivitaverlag.de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85E09" w14:textId="77777777" w:rsidR="00711920" w:rsidRDefault="00711920">
      <w:r>
        <w:separator/>
      </w:r>
    </w:p>
  </w:footnote>
  <w:footnote w:type="continuationSeparator" w:id="0">
    <w:p w14:paraId="2DC93FD8" w14:textId="77777777" w:rsidR="00711920" w:rsidRDefault="007119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5E236" w14:textId="77777777" w:rsidR="005F08B8" w:rsidRDefault="001C3B08">
    <w:pPr>
      <w:pStyle w:val="Kopfzeile"/>
    </w:pPr>
    <w:r>
      <w:rPr>
        <w:noProof/>
      </w:rPr>
      <w:drawing>
        <wp:anchor distT="0" distB="0" distL="0" distR="0" simplePos="0" relativeHeight="251658241" behindDoc="0" locked="0" layoutInCell="0" hidden="0" allowOverlap="1" wp14:anchorId="4F875906" wp14:editId="166F2641">
          <wp:simplePos x="0" y="0"/>
          <wp:positionH relativeFrom="page">
            <wp:posOffset>4553585</wp:posOffset>
          </wp:positionH>
          <wp:positionV relativeFrom="page">
            <wp:posOffset>502920</wp:posOffset>
          </wp:positionV>
          <wp:extent cx="2270760" cy="664210"/>
          <wp:effectExtent l="0" t="0" r="0" b="0"/>
          <wp:wrapSquare wrapText="bothSides"/>
          <wp:docPr id="1" name="Graf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1"/>
                  <pic:cNvPicPr>
                    <a:picLocks noChangeAspect="1"/>
                    <a:extLst>
                      <a:ext uri="smNativeData">
                        <sm:smNativeData xmlns:sm="smNativeData" xmlns:w="http://schemas.openxmlformats.org/wordprocessingml/2006/main" xmlns:w10="urn:schemas-microsoft-com:office:word" xmlns:v="urn:schemas-microsoft-com:vml" xmlns:o="urn:schemas-microsoft-com:office:office" xmlns="" val="SMDATA_14_o14pXx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gAACQAAAAQAAAAAAAAADAAAABAAAAAAAAAAAAAAAAAAAAAAAAAAHgAAAGgAAAAAAAAAAAAAAAAAAAAAAAAAAAAAABAnAAAQJwAAAAAAAAAAAAAAAAAAAAAAAAAAAAAAAAAAAAAAAAAAAAAUAAAAAAAAAMDA/wAAAAAAZAAAADIAAAAAAAAAZAAAAAAAAAB/f38ACgAAACEAAABAAAAAPAAAAAAAAAAQogAAIAAAAAAAAAAAAAAAAAAAAAMcAAAAAAAAAAAAABgDAAD4DQAAFgQAAAAAAAADHAAAGAMAACgAAAAIAAAAAQAAAAEAAAA="/>
                      </a:ext>
                    </a:extLst>
                  </pic:cNvPicPr>
                </pic:nvPicPr>
                <pic:blipFill>
                  <a:blip r:embed="rId1"/>
                  <a:stretch>
                    <a:fillRect/>
                  </a:stretch>
                </pic:blipFill>
                <pic:spPr>
                  <a:xfrm>
                    <a:off x="0" y="0"/>
                    <a:ext cx="2270760" cy="664210"/>
                  </a:xfrm>
                  <a:prstGeom prst="rect">
                    <a:avLst/>
                  </a:prstGeom>
                  <a:noFill/>
                  <a:ln w="12700">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autoHyphenation/>
  <w:hyphenationZone w:val="425"/>
  <w:drawingGridHorizontalSpacing w:val="283"/>
  <w:drawingGridVerticalSpacing w:val="283"/>
  <w:doNotShadeFormData/>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8B8"/>
    <w:rsid w:val="001C3B08"/>
    <w:rsid w:val="002B4E7B"/>
    <w:rsid w:val="003361FD"/>
    <w:rsid w:val="005C7747"/>
    <w:rsid w:val="005F08B8"/>
    <w:rsid w:val="00711920"/>
    <w:rsid w:val="00883470"/>
    <w:rsid w:val="00B46A35"/>
    <w:rsid w:val="00B525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EE1A7"/>
  <w15:docId w15:val="{0E550F22-F51D-4C1A-B7C3-3CB6493F7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egoe UI" w:eastAsia="Segoe UI" w:hAnsi="Segoe UI" w:cs="Segoe UI"/>
        <w:kern w:val="1"/>
        <w:lang w:val="de-DE" w:eastAsia="zh-CN"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qFormat/>
    <w:pPr>
      <w:keepNext/>
      <w:keepLines/>
      <w:spacing w:before="240" w:after="60"/>
      <w:outlineLvl w:val="0"/>
    </w:pPr>
    <w:rPr>
      <w:b/>
      <w:sz w:val="36"/>
      <w:szCs w:val="36"/>
    </w:rPr>
  </w:style>
  <w:style w:type="paragraph" w:styleId="berschrift2">
    <w:name w:val="heading 2"/>
    <w:basedOn w:val="berschrift1"/>
    <w:next w:val="Standard"/>
    <w:qFormat/>
    <w:pPr>
      <w:outlineLvl w:val="1"/>
    </w:pPr>
    <w:rPr>
      <w:sz w:val="32"/>
      <w:szCs w:val="32"/>
    </w:rPr>
  </w:style>
  <w:style w:type="paragraph" w:styleId="berschrift3">
    <w:name w:val="heading 3"/>
    <w:basedOn w:val="berschrift2"/>
    <w:next w:val="Standard"/>
    <w:qFormat/>
    <w:pPr>
      <w:outlineLvl w:val="2"/>
    </w:pPr>
    <w:rPr>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qFormat/>
    <w:pPr>
      <w:tabs>
        <w:tab w:val="center" w:pos="4819"/>
        <w:tab w:val="right" w:pos="9639"/>
      </w:tabs>
    </w:pPr>
  </w:style>
  <w:style w:type="character" w:styleId="Hyperlink">
    <w:name w:val="Hyperlink"/>
    <w:rPr>
      <w:color w:val="0000FF"/>
      <w:u w:val="single"/>
    </w:rPr>
  </w:style>
  <w:style w:type="paragraph" w:styleId="Fuzeile">
    <w:name w:val="footer"/>
    <w:basedOn w:val="Standard"/>
    <w:link w:val="FuzeileZchn"/>
    <w:uiPriority w:val="99"/>
    <w:rsid w:val="003361FD"/>
    <w:pPr>
      <w:tabs>
        <w:tab w:val="center" w:pos="4536"/>
        <w:tab w:val="right" w:pos="9072"/>
      </w:tabs>
    </w:pPr>
  </w:style>
  <w:style w:type="character" w:customStyle="1" w:styleId="FuzeileZchn">
    <w:name w:val="Fußzeile Zchn"/>
    <w:basedOn w:val="Absatz-Standardschriftart"/>
    <w:link w:val="Fuzeile"/>
    <w:uiPriority w:val="99"/>
    <w:rsid w:val="00336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68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Segoe UI"/>
        <a:ea typeface="Segoe UI"/>
        <a:cs typeface="Segoe UI"/>
      </a:majorFont>
      <a:minorFont>
        <a:latin typeface="Segoe UI"/>
        <a:ea typeface="Segoe UI"/>
        <a:cs typeface="Segoe U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501</Words>
  <Characters>3405</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May</dc:creator>
  <cp:keywords/>
  <dc:description/>
  <cp:lastModifiedBy>Andre</cp:lastModifiedBy>
  <cp:revision>2</cp:revision>
  <dcterms:created xsi:type="dcterms:W3CDTF">2021-06-01T12:23:00Z</dcterms:created>
  <dcterms:modified xsi:type="dcterms:W3CDTF">2021-06-01T12:23:00Z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RNAME">
    <vt:lpwstr/>
  </property>
  <property fmtid="{D5CDD505-2E9C-101B-9397-08002B2CF9AE}" pid="3" name="USERCOMPANY">
    <vt:lpwstr/>
  </property>
</Properties>
</file>